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70" w:rsidRPr="00D301DB" w:rsidRDefault="00B70118">
      <w:pPr>
        <w:rPr>
          <w:rFonts w:ascii="Times New Roman" w:hAnsi="Times New Roman" w:cs="Times New Roman"/>
          <w:sz w:val="24"/>
          <w:szCs w:val="24"/>
        </w:rPr>
      </w:pPr>
      <w:r w:rsidRPr="00D301DB">
        <w:rPr>
          <w:rFonts w:ascii="Times New Roman" w:hAnsi="Times New Roman" w:cs="Times New Roman"/>
          <w:sz w:val="24"/>
          <w:szCs w:val="24"/>
        </w:rPr>
        <w:t>PREP Journal</w:t>
      </w:r>
    </w:p>
    <w:p w:rsidR="00B70118" w:rsidRPr="00D301DB" w:rsidRDefault="00B70118">
      <w:pPr>
        <w:rPr>
          <w:rFonts w:ascii="Times New Roman" w:hAnsi="Times New Roman" w:cs="Times New Roman"/>
          <w:sz w:val="24"/>
          <w:szCs w:val="24"/>
        </w:rPr>
      </w:pPr>
      <w:r w:rsidRPr="00D301DB">
        <w:rPr>
          <w:rFonts w:ascii="Times New Roman" w:hAnsi="Times New Roman" w:cs="Times New Roman"/>
          <w:sz w:val="24"/>
          <w:szCs w:val="24"/>
        </w:rPr>
        <w:t>Instructions:</w:t>
      </w:r>
    </w:p>
    <w:p w:rsidR="008D365A" w:rsidRPr="00D301DB" w:rsidRDefault="00B70118">
      <w:pPr>
        <w:rPr>
          <w:rFonts w:ascii="Times New Roman" w:hAnsi="Times New Roman" w:cs="Times New Roman"/>
          <w:sz w:val="24"/>
          <w:szCs w:val="24"/>
        </w:rPr>
      </w:pPr>
      <w:r w:rsidRPr="00D301DB">
        <w:rPr>
          <w:rFonts w:ascii="Times New Roman" w:hAnsi="Times New Roman" w:cs="Times New Roman"/>
          <w:sz w:val="24"/>
          <w:szCs w:val="24"/>
        </w:rPr>
        <w:t>This</w:t>
      </w:r>
      <w:r w:rsidR="00CE6441" w:rsidRPr="00D301DB">
        <w:rPr>
          <w:rFonts w:ascii="Times New Roman" w:hAnsi="Times New Roman" w:cs="Times New Roman"/>
          <w:sz w:val="24"/>
          <w:szCs w:val="24"/>
        </w:rPr>
        <w:t xml:space="preserve"> journal is the record of the process and work that you have put into this research project over the course of the year. It is also a way for you and me to make sure that you are staying on task. Every week you will complete a journal entry that </w:t>
      </w:r>
      <w:r w:rsidR="00742AFD" w:rsidRPr="00D301DB">
        <w:rPr>
          <w:rFonts w:ascii="Times New Roman" w:hAnsi="Times New Roman" w:cs="Times New Roman"/>
          <w:sz w:val="24"/>
          <w:szCs w:val="24"/>
        </w:rPr>
        <w:t xml:space="preserve">summarizes what you have accomplished this week as well as your plan for the upcoming week of research. </w:t>
      </w:r>
      <w:r w:rsidR="008D365A" w:rsidRPr="00D301DB">
        <w:rPr>
          <w:rFonts w:ascii="Times New Roman" w:hAnsi="Times New Roman" w:cs="Times New Roman"/>
          <w:sz w:val="24"/>
          <w:szCs w:val="24"/>
        </w:rPr>
        <w:t xml:space="preserve">There is no prescribed structure or format. If you did a lot of planning and mind maps that week you can use them as your entry with a small text summary explaining your work. If you did a lot a reading than create a summary of what you learned and read. </w:t>
      </w:r>
    </w:p>
    <w:p w:rsidR="008D365A" w:rsidRPr="00D301DB" w:rsidRDefault="008D365A" w:rsidP="00D301DB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1DB">
        <w:rPr>
          <w:rFonts w:ascii="Times New Roman" w:hAnsi="Times New Roman" w:cs="Times New Roman"/>
          <w:b/>
          <w:sz w:val="24"/>
          <w:szCs w:val="24"/>
          <w:u w:val="single"/>
        </w:rPr>
        <w:t xml:space="preserve">-you will keep a three ring binder to store your journal entries. </w:t>
      </w:r>
    </w:p>
    <w:p w:rsidR="008D365A" w:rsidRPr="00D301DB" w:rsidRDefault="008D365A">
      <w:pPr>
        <w:rPr>
          <w:rFonts w:ascii="Times New Roman" w:hAnsi="Times New Roman" w:cs="Times New Roman"/>
          <w:sz w:val="24"/>
          <w:szCs w:val="24"/>
        </w:rPr>
      </w:pPr>
      <w:r w:rsidRPr="00D301DB">
        <w:rPr>
          <w:rFonts w:ascii="Times New Roman" w:hAnsi="Times New Roman" w:cs="Times New Roman"/>
          <w:sz w:val="24"/>
          <w:szCs w:val="24"/>
        </w:rPr>
        <w:tab/>
        <w:t>Recommended format is half a page to a page typed summary of your work for the week</w:t>
      </w:r>
    </w:p>
    <w:p w:rsidR="008D365A" w:rsidRPr="00D301DB" w:rsidRDefault="00D301DB">
      <w:pPr>
        <w:rPr>
          <w:rFonts w:ascii="Times New Roman" w:hAnsi="Times New Roman" w:cs="Times New Roman"/>
          <w:sz w:val="24"/>
          <w:szCs w:val="24"/>
        </w:rPr>
      </w:pPr>
      <w:r w:rsidRPr="00D301DB">
        <w:rPr>
          <w:rFonts w:ascii="Times New Roman" w:hAnsi="Times New Roman" w:cs="Times New Roman"/>
          <w:sz w:val="24"/>
          <w:szCs w:val="24"/>
        </w:rPr>
        <w:t xml:space="preserve">Things that should be in your journal. </w:t>
      </w:r>
    </w:p>
    <w:p w:rsidR="00D301DB" w:rsidRPr="00D301DB" w:rsidRDefault="00D301DB" w:rsidP="00D301D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Weekly Work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Planning Calendar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Weekly Log (includes and Oral Defense Question practice responses)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i/>
          <w:iCs/>
          <w:color w:val="000000"/>
        </w:rPr>
        <w:t>Reading Record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 xml:space="preserve">Annotated bibliography (see </w:t>
      </w:r>
      <w:hyperlink r:id="rId5" w:history="1">
        <w:r w:rsidRPr="00D301DB">
          <w:rPr>
            <w:rStyle w:val="Hyperlink"/>
            <w:i/>
            <w:iCs/>
            <w:color w:val="1155CC"/>
          </w:rPr>
          <w:t>Annotated Bibliographies</w:t>
        </w:r>
      </w:hyperlink>
      <w:r w:rsidRPr="00D301DB">
        <w:rPr>
          <w:color w:val="000000"/>
        </w:rPr>
        <w:t xml:space="preserve"> on the Purdue OWL site for an explanation and sample entries)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Reading notes or link to notes app</w:t>
      </w:r>
    </w:p>
    <w:p w:rsidR="00D301DB" w:rsidRPr="00D301DB" w:rsidRDefault="00D301DB" w:rsidP="00D301D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Proposal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i/>
          <w:iCs/>
          <w:color w:val="000000"/>
        </w:rPr>
        <w:t>Proposal Reflection and Revision Activity</w:t>
      </w:r>
      <w:r w:rsidRPr="00D301DB">
        <w:rPr>
          <w:color w:val="000000"/>
        </w:rPr>
        <w:t xml:space="preserve"> (Focus, Scope, Value, Feasibility, Currency)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First draft of proposal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Approved final draft of proposal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Poster project outline</w:t>
      </w:r>
    </w:p>
    <w:p w:rsidR="00D301DB" w:rsidRPr="00D301DB" w:rsidRDefault="00D301DB" w:rsidP="00D301D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Literature Review</w:t>
      </w:r>
    </w:p>
    <w:p w:rsidR="00D301DB" w:rsidRPr="00D301DB" w:rsidRDefault="00D301DB" w:rsidP="00D301D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 xml:space="preserve">Records of </w:t>
      </w:r>
      <w:r w:rsidRPr="00D301DB">
        <w:rPr>
          <w:i/>
          <w:iCs/>
          <w:color w:val="000000"/>
        </w:rPr>
        <w:t>all</w:t>
      </w:r>
      <w:r w:rsidRPr="00D301DB">
        <w:rPr>
          <w:color w:val="000000"/>
        </w:rPr>
        <w:t xml:space="preserve"> communication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Permission requests and responses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IRB requests and responses; consent forms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i/>
          <w:iCs/>
          <w:color w:val="000000"/>
        </w:rPr>
        <w:t>All</w:t>
      </w:r>
      <w:r w:rsidRPr="00D301DB">
        <w:rPr>
          <w:color w:val="000000"/>
        </w:rPr>
        <w:t xml:space="preserve"> other correspondence (e.g., letters, emails, phone call notes)</w:t>
      </w:r>
    </w:p>
    <w:p w:rsidR="00D301DB" w:rsidRPr="00D301DB" w:rsidRDefault="00D301DB" w:rsidP="00D301D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Research Records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Observation notes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Measurement data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Survey results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Interview notes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Photos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Other records</w:t>
      </w:r>
    </w:p>
    <w:p w:rsidR="00D301DB" w:rsidRPr="00D301DB" w:rsidRDefault="00D301DB" w:rsidP="00D301D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Conferencing and Feedback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Feedback and guidance from your instructor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Notes from conversations with your expert adviser(s)</w:t>
      </w:r>
      <w:bookmarkStart w:id="0" w:name="_GoBack"/>
      <w:bookmarkEnd w:id="0"/>
    </w:p>
    <w:p w:rsidR="00D301DB" w:rsidRPr="00D301DB" w:rsidRDefault="00D301DB" w:rsidP="00D301D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Assessment Task Drafts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Bibliography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Introduction and research question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Method/process/approach section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Results/product/findings section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Discussion/analysis/evaluation section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Future direction sections</w:t>
      </w:r>
    </w:p>
    <w:p w:rsidR="00D301DB" w:rsidRPr="00D301DB" w:rsidRDefault="00D301DB" w:rsidP="00D301DB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D301DB">
        <w:rPr>
          <w:color w:val="000000"/>
        </w:rPr>
        <w:t>POD outline and slides</w:t>
      </w:r>
    </w:p>
    <w:p w:rsidR="008D365A" w:rsidRPr="00D301DB" w:rsidRDefault="008D365A">
      <w:pPr>
        <w:rPr>
          <w:rFonts w:ascii="Times New Roman" w:hAnsi="Times New Roman" w:cs="Times New Roman"/>
          <w:sz w:val="24"/>
          <w:szCs w:val="24"/>
        </w:rPr>
      </w:pPr>
    </w:p>
    <w:sectPr w:rsidR="008D365A" w:rsidRPr="00D301DB" w:rsidSect="00D30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C229A"/>
    <w:multiLevelType w:val="multilevel"/>
    <w:tmpl w:val="3F4EE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18"/>
    <w:rsid w:val="00742AFD"/>
    <w:rsid w:val="008D365A"/>
    <w:rsid w:val="00951342"/>
    <w:rsid w:val="00A85F70"/>
    <w:rsid w:val="00B70118"/>
    <w:rsid w:val="00CE6441"/>
    <w:rsid w:val="00D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D87BD-24A1-4D0B-9906-CF392924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0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english.purdue.edu/owl/owlprint/6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Tomlins, David</dc:creator>
  <cp:keywords/>
  <dc:description/>
  <cp:lastModifiedBy>Tomlins, David</cp:lastModifiedBy>
  <cp:revision>3</cp:revision>
  <dcterms:created xsi:type="dcterms:W3CDTF">2021-08-18T12:43:00Z</dcterms:created>
  <dcterms:modified xsi:type="dcterms:W3CDTF">2021-08-25T17:11:00Z</dcterms:modified>
</cp:coreProperties>
</file>